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24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Костюченко </w:t>
      </w:r>
      <w:r>
        <w:rPr>
          <w:rFonts w:ascii="Times New Roman" w:eastAsia="Times New Roman" w:hAnsi="Times New Roman" w:cs="Times New Roman"/>
          <w:sz w:val="27"/>
          <w:szCs w:val="27"/>
        </w:rPr>
        <w:t>Артёму Константиновичу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неосновательного обогащения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167,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194-199</w:t>
      </w:r>
      <w:r>
        <w:rPr>
          <w:rFonts w:ascii="Times New Roman" w:eastAsia="Times New Roman" w:hAnsi="Times New Roman" w:cs="Times New Roman"/>
          <w:sz w:val="27"/>
          <w:szCs w:val="27"/>
        </w:rPr>
        <w:t>, 233-235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– удовлетворить.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Костюченко </w:t>
      </w:r>
      <w:r>
        <w:rPr>
          <w:rFonts w:ascii="Times New Roman" w:eastAsia="Times New Roman" w:hAnsi="Times New Roman" w:cs="Times New Roman"/>
          <w:sz w:val="27"/>
          <w:szCs w:val="27"/>
        </w:rPr>
        <w:t>Артём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Константинович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Администрации города Сургута (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кадастровым номером </w:t>
      </w:r>
      <w:r>
        <w:rPr>
          <w:rStyle w:val="cat-UserDefinedgrp-25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(в части соразмерной доли в праве на здание по адресу: </w:t>
      </w:r>
      <w:r>
        <w:rPr>
          <w:rStyle w:val="cat-UserDefinedgrp-26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за период с </w:t>
      </w:r>
      <w:r>
        <w:rPr>
          <w:rStyle w:val="cat-UserDefinedgrp-27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Style w:val="cat-UserDefinedgrp-28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15rplc-2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проценты </w:t>
      </w:r>
      <w:r>
        <w:rPr>
          <w:rFonts w:ascii="Times New Roman" w:eastAsia="Times New Roman" w:hAnsi="Times New Roman" w:cs="Times New Roman"/>
          <w:sz w:val="27"/>
          <w:szCs w:val="27"/>
        </w:rPr>
        <w:t>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суммы </w:t>
      </w:r>
      <w:r>
        <w:rPr>
          <w:rStyle w:val="cat-Sumgrp-15rplc-2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Style w:val="cat-UserDefinedgrp-29rplc-2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день фактической уплаты за каждый день просрочки.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Костюченко </w:t>
      </w:r>
      <w:r>
        <w:rPr>
          <w:rFonts w:ascii="Times New Roman" w:eastAsia="Times New Roman" w:hAnsi="Times New Roman" w:cs="Times New Roman"/>
          <w:sz w:val="27"/>
          <w:szCs w:val="27"/>
        </w:rPr>
        <w:t>Артёма Константиновича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UserDefinedgrp-23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государственную пошлину в размере </w:t>
      </w:r>
      <w:r>
        <w:rPr>
          <w:rStyle w:val="cat-Sumgrp-16rplc-3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UserDefinedgrp-23rplc-32">
    <w:name w:val="cat-UserDefined grp-23 rplc-32"/>
    <w:basedOn w:val="DefaultParagraphFont"/>
  </w:style>
  <w:style w:type="character" w:customStyle="1" w:styleId="cat-Sumgrp-16rplc-37">
    <w:name w:val="cat-Sum grp-16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